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A2D00" w:rsidRPr="008A2D00" w:rsidTr="008A2D00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BỘ GIÁO DỤC VÀ ĐÀO TẠO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CỤC QUẢN LÝ CHẤT LƯỢNG</w:t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Độc lập - Tự do - Hạnh phúc</w:t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 1131/TB-QLCL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Hà Nội</w:t>
            </w: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04</w:t>
            </w: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8A2D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2019</w:t>
            </w:r>
          </w:p>
        </w:tc>
      </w:tr>
    </w:tbl>
    <w:p w:rsidR="008A2D00" w:rsidRPr="008A2D00" w:rsidRDefault="008A2D00" w:rsidP="008A2D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2D00" w:rsidRPr="008A2D00" w:rsidRDefault="008A2D00" w:rsidP="008A2D0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</w:p>
    <w:p w:rsidR="008A2D00" w:rsidRPr="008A2D00" w:rsidRDefault="008A2D00" w:rsidP="008A2D0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DANH SÁCH CÁC ĐƠN VỊ PHẢI DỪNG TỔ CHỨC KIỂM TRA, SÁT HẠCH, CẤP CHỨNG CHỈ NGOẠI NGỮ VÀ CHỨNG CHỈ ỨNG DỤNG CÔNG NGHỆ THÔNG TIN</w:t>
      </w:r>
    </w:p>
    <w:p w:rsidR="008A2D00" w:rsidRPr="008A2D00" w:rsidRDefault="008A2D00" w:rsidP="008A2D00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Tiếp theo Thông báo số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973/QLCL-QLVBCC 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 30/8/2019, Cục Quản lý chất lượng thông báo b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sung danh sách nh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đơn vị phải dừng việc tổ chức ki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tra, sát hạch, cấp chứng chỉ ngoại ngữ và chứng chỉ ứng dụng công nghệ thông tin như sau:</w:t>
      </w:r>
    </w:p>
    <w:p w:rsidR="008A2D00" w:rsidRPr="008A2D00" w:rsidRDefault="008A2D00" w:rsidP="008A2D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I. CHỨNG CHỈ ỨNG DỤNG CÔNG NGHỆ THÔNG TIN</w:t>
      </w:r>
    </w:p>
    <w:p w:rsidR="008A2D00" w:rsidRPr="008A2D00" w:rsidRDefault="008A2D00" w:rsidP="008A2D00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(Theo Thông tư liên tịch s</w:t>
      </w:r>
      <w:r w:rsidRPr="008A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</w:t>
      </w:r>
      <w:r w:rsidRPr="008A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17/2016/TTLT-BGDĐT-BTTTT </w:t>
      </w:r>
      <w:r w:rsidRPr="008A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ngày 21/6/2016 của liên Bộ Giáo dục và Đào tạo, Bộ Thông tin và Truyền thông)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736"/>
        <w:gridCol w:w="3974"/>
      </w:tblGrid>
      <w:tr w:rsidR="008A2D00" w:rsidRPr="008A2D00" w:rsidTr="008A2D00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TÊN ĐƠN VỊ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THỜI GIAN DỪNG TỪ NGÀY</w:t>
            </w:r>
          </w:p>
        </w:tc>
        <w:bookmarkStart w:id="0" w:name="_GoBack"/>
        <w:bookmarkEnd w:id="0"/>
      </w:tr>
      <w:tr w:rsidR="008A2D00" w:rsidRPr="008A2D00" w:rsidTr="008A2D0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Trần Đại Nghĩa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24/9/2019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Nguyễn Tất Thành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Công nghiệp Vinh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26/9/2019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Kinh tế Nghệ An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27/9/2019</w:t>
            </w:r>
          </w:p>
        </w:tc>
      </w:tr>
    </w:tbl>
    <w:p w:rsidR="008A2D00" w:rsidRPr="008A2D00" w:rsidRDefault="008A2D00" w:rsidP="008A2D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II. CHỨNG CHỈ NGOẠI NGỮ THEO CHƯƠNG TRÌNH GIÁO DỤC THƯỜNG XUYÊN (CHỨNG CHỈ A, B, C)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773"/>
        <w:gridCol w:w="3754"/>
      </w:tblGrid>
      <w:tr w:rsidR="008A2D00" w:rsidRPr="008A2D00" w:rsidTr="008A2D00">
        <w:trPr>
          <w:tblCellSpacing w:w="0" w:type="dxa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TT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TÊN ĐƠN VỊ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THỜI GIAN DỪNG TỪ NGÀY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Công nghiệp Thành phố Hồ Chí Minh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23/9/2019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Trần Đại Nghĩa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24/9/2019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Công nghiệp Vinh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26/9/2019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Công nghệ Vạn Xuân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27/9/2019</w:t>
            </w:r>
          </w:p>
        </w:tc>
      </w:tr>
      <w:tr w:rsidR="008A2D00" w:rsidRPr="008A2D00" w:rsidTr="008A2D00">
        <w:trPr>
          <w:tblCellSpacing w:w="0" w:type="dxa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Trường Đại học Kinh tế Nghệ 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27/9/2019</w:t>
            </w:r>
          </w:p>
        </w:tc>
      </w:tr>
    </w:tbl>
    <w:p w:rsidR="008A2D00" w:rsidRPr="008A2D00" w:rsidRDefault="008A2D00" w:rsidP="008A2D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A2D00" w:rsidRPr="008A2D00" w:rsidTr="008A2D0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Nơi nhận:</w:t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Bộ trưởng (đ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b/c);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Các Thứ trư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(để b/c);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Các đơn vị thuộc Bộ (để ph/h);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Cổng TTĐT B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</w:rPr>
              <w:t>ộ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GDĐT;</w:t>
            </w:r>
            <w:r w:rsidRPr="008A2D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Lưu VT, QLVBCC.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00" w:rsidRPr="008A2D00" w:rsidRDefault="008A2D00" w:rsidP="008A2D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CỤC TRƯỞNG</w:t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Mai Văn Trinh</w:t>
            </w:r>
          </w:p>
        </w:tc>
      </w:tr>
    </w:tbl>
    <w:p w:rsidR="008A2D00" w:rsidRPr="008A2D00" w:rsidRDefault="008A2D00" w:rsidP="008A2D0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D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1169" w:rsidRDefault="00281169">
      <w:pPr>
        <w:rPr>
          <w:rFonts w:ascii="Times New Roman" w:hAnsi="Times New Roman" w:cs="Times New Roman"/>
          <w:sz w:val="28"/>
          <w:szCs w:val="28"/>
        </w:rPr>
      </w:pPr>
    </w:p>
    <w:p w:rsidR="008A2D00" w:rsidRPr="008A2D00" w:rsidRDefault="008A2D00">
      <w:pPr>
        <w:rPr>
          <w:rFonts w:ascii="Times New Roman" w:hAnsi="Times New Roman" w:cs="Times New Roman"/>
          <w:sz w:val="28"/>
          <w:szCs w:val="28"/>
        </w:rPr>
      </w:pPr>
    </w:p>
    <w:sectPr w:rsidR="008A2D00" w:rsidRPr="008A2D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14" w:rsidRDefault="00366514" w:rsidP="008A2D00">
      <w:pPr>
        <w:spacing w:after="0" w:line="240" w:lineRule="auto"/>
      </w:pPr>
      <w:r>
        <w:separator/>
      </w:r>
    </w:p>
  </w:endnote>
  <w:endnote w:type="continuationSeparator" w:id="0">
    <w:p w:rsidR="00366514" w:rsidRDefault="00366514" w:rsidP="008A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00" w:rsidRPr="00A74D2B" w:rsidRDefault="008A2D00" w:rsidP="008A2D00">
    <w:pPr>
      <w:pStyle w:val="Header"/>
      <w:tabs>
        <w:tab w:val="left" w:pos="2850"/>
      </w:tabs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 xml:space="preserve">                                                   </w:t>
    </w:r>
    <w:r w:rsidRPr="00A74D2B">
      <w:rPr>
        <w:rFonts w:ascii="Arial" w:hAnsi="Arial" w:cs="Arial"/>
        <w:b/>
        <w:color w:val="0070C0"/>
      </w:rPr>
      <w:t>Công ty Luật TNHH Sao Việt</w:t>
    </w:r>
  </w:p>
  <w:p w:rsidR="008A2D00" w:rsidRPr="00A74D2B" w:rsidRDefault="008A2D00" w:rsidP="008A2D00">
    <w:pPr>
      <w:pStyle w:val="Header"/>
      <w:jc w:val="center"/>
      <w:rPr>
        <w:rFonts w:ascii="Arial" w:hAnsi="Arial" w:cs="Arial"/>
        <w:i/>
        <w:color w:val="0070C0"/>
      </w:rPr>
    </w:pPr>
    <w:r w:rsidRPr="00A74D2B">
      <w:rPr>
        <w:rFonts w:ascii="Arial" w:hAnsi="Arial" w:cs="Arial"/>
        <w:i/>
        <w:color w:val="0070C0"/>
      </w:rPr>
      <w:t>“Sự bảo hộ hoàn hảo trong mọi quan hệ pháp luật”</w:t>
    </w:r>
  </w:p>
  <w:p w:rsidR="008A2D00" w:rsidRPr="00A74D2B" w:rsidRDefault="008A2D00" w:rsidP="008A2D00">
    <w:pPr>
      <w:pStyle w:val="Header"/>
      <w:jc w:val="center"/>
      <w:rPr>
        <w:rFonts w:ascii="Arial" w:hAnsi="Arial" w:cs="Arial"/>
        <w:color w:val="FF0000"/>
      </w:rPr>
    </w:pPr>
    <w:r w:rsidRPr="00A74D2B">
      <w:rPr>
        <w:rFonts w:ascii="Arial" w:hAnsi="Arial" w:cs="Arial"/>
        <w:color w:val="FF0000"/>
      </w:rPr>
      <w:t>Web: saovietlaw.com/ Tổng đài 1900 6243</w:t>
    </w:r>
  </w:p>
  <w:p w:rsidR="008A2D00" w:rsidRDefault="008A2D0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8A2D00" w:rsidRDefault="008A2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14" w:rsidRDefault="00366514" w:rsidP="008A2D00">
      <w:pPr>
        <w:spacing w:after="0" w:line="240" w:lineRule="auto"/>
      </w:pPr>
      <w:r>
        <w:separator/>
      </w:r>
    </w:p>
  </w:footnote>
  <w:footnote w:type="continuationSeparator" w:id="0">
    <w:p w:rsidR="00366514" w:rsidRDefault="00366514" w:rsidP="008A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4D43"/>
    <w:multiLevelType w:val="multilevel"/>
    <w:tmpl w:val="A08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62B7D"/>
    <w:multiLevelType w:val="multilevel"/>
    <w:tmpl w:val="3426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00"/>
    <w:rsid w:val="00281169"/>
    <w:rsid w:val="00366514"/>
    <w:rsid w:val="008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7EA2D-ACDA-4EA7-8CA8-35D9930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2D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D00"/>
  </w:style>
  <w:style w:type="paragraph" w:styleId="Footer">
    <w:name w:val="footer"/>
    <w:basedOn w:val="Normal"/>
    <w:link w:val="FooterChar"/>
    <w:uiPriority w:val="99"/>
    <w:unhideWhenUsed/>
    <w:rsid w:val="008A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7915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8210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76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960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82339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2019-10-08T06:38:00Z</dcterms:created>
  <dcterms:modified xsi:type="dcterms:W3CDTF">2019-10-08T06:40:00Z</dcterms:modified>
</cp:coreProperties>
</file>